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BC79B6" w:rsidRDefault="001A28D3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Roboty </w:t>
      </w:r>
      <w:r w:rsidR="00175988">
        <w:rPr>
          <w:rFonts w:cs="Calibri"/>
          <w:bCs/>
          <w:sz w:val="48"/>
          <w:szCs w:val="48"/>
        </w:rPr>
        <w:t>malarskie</w:t>
      </w:r>
    </w:p>
    <w:p w:rsidR="0063023F" w:rsidRPr="003105B0" w:rsidRDefault="00C579E3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01.09</w:t>
      </w:r>
    </w:p>
    <w:p w:rsidR="0063023F" w:rsidRPr="003105B0" w:rsidRDefault="0063023F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63023F" w:rsidRDefault="00A04884" w:rsidP="0063023F">
      <w:pPr>
        <w:spacing w:after="0"/>
        <w:jc w:val="both"/>
        <w:rPr>
          <w:rFonts w:cs="Calibri"/>
          <w:bCs/>
        </w:rPr>
      </w:pPr>
      <w:r w:rsidRPr="00A04884">
        <w:rPr>
          <w:rFonts w:cs="Calibri"/>
          <w:bCs/>
        </w:rPr>
        <w:t xml:space="preserve">Niniejszy tom specyfikacji obejmuje wymagania wykonania i odbioru robót </w:t>
      </w:r>
      <w:r w:rsidR="0000776C">
        <w:rPr>
          <w:rFonts w:cs="Calibri"/>
          <w:bCs/>
        </w:rPr>
        <w:t>malarskich</w:t>
      </w:r>
      <w:r w:rsidRPr="00A04884">
        <w:rPr>
          <w:rFonts w:cs="Calibri"/>
          <w:bCs/>
        </w:rPr>
        <w:t xml:space="preserve"> dla inwestycji </w:t>
      </w:r>
      <w:r w:rsidR="0043416E" w:rsidRPr="0043416E">
        <w:rPr>
          <w:rFonts w:cs="Calibri"/>
          <w:bCs/>
        </w:rPr>
        <w:t>Ocieplenie budynku (front i oficyny) wraz z wymianą stolarki i instalacji centralnego ogrzewania w ramach zadania: modernizacja energetyczna budynku przy ul. Bohaterów Warszawy 99 w Szczecinie</w:t>
      </w:r>
      <w:bookmarkStart w:id="0" w:name="_GoBack"/>
      <w:bookmarkEnd w:id="0"/>
      <w:r w:rsidRPr="00A04884">
        <w:rPr>
          <w:rFonts w:cs="Calibri"/>
          <w:bCs/>
        </w:rPr>
        <w:t>.</w:t>
      </w:r>
    </w:p>
    <w:p w:rsidR="0063023F" w:rsidRPr="00332E31" w:rsidRDefault="0063023F" w:rsidP="00332E31">
      <w:pPr>
        <w:spacing w:after="0"/>
        <w:jc w:val="both"/>
        <w:rPr>
          <w:rFonts w:cs="Calibri"/>
          <w:b/>
          <w:bCs/>
        </w:rPr>
      </w:pPr>
      <w:r w:rsidRPr="00332E31">
        <w:rPr>
          <w:rFonts w:cs="Calibri"/>
          <w:b/>
          <w:bCs/>
        </w:rPr>
        <w:t>Klasyfikacja robót wg Wspólnego Słownika Zamówień (CPV).</w:t>
      </w:r>
    </w:p>
    <w:p w:rsidR="007C29B6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45440000-3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Roboty malarskie i szklarskie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45442000-7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Nakładanie powierzchni kryjących</w:t>
      </w:r>
    </w:p>
    <w:p w:rsidR="00332E31" w:rsidRDefault="00332E3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:rsidR="00332E31" w:rsidRDefault="00332E31" w:rsidP="00332E3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:rsidR="00332E31" w:rsidRDefault="00332E3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:rsidR="00332E31" w:rsidRDefault="00332E31" w:rsidP="00332E31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e malarskie - surowa, zagruntowana lub wygładzona (np. szpachlówka) powierzchnia (np. muru,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tynku, betonu, drewna, płyt drew</w:t>
      </w:r>
      <w:r>
        <w:rPr>
          <w:rFonts w:cs="Calibri"/>
          <w:bCs/>
        </w:rPr>
        <w:t>nopodobnych, itp.), na której bę</w:t>
      </w:r>
      <w:r w:rsidRPr="008E3C73">
        <w:rPr>
          <w:rFonts w:cs="Calibri"/>
          <w:bCs/>
        </w:rPr>
        <w:t>dzie wykonywana powłoka malarska.</w:t>
      </w:r>
    </w:p>
    <w:p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Powłoka malarska - stwardniała warstwa farby, lakieru lub emalii nało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ona i rozprowadzona na 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decydująca o właściwościach u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ytkowych i walorach estetycznych pomalowanej powierzchni.</w:t>
      </w:r>
    </w:p>
    <w:p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Farba - płynna lub półpłynna zawiesina bądź mieszanina bardzo rozdrobnionych ciał stałych (np.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pigmentu - barwnika i ró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nych wypełniaczy) w roztworze spoiwa.</w:t>
      </w:r>
    </w:p>
    <w:p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emulsyjne - farby nawierzchniowe, wodorozcieńczalne, przygotowane na spoiwie dyspersyjnym,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które stanowi trwała zawiesina rozproszonych w wodzie cząsteczek polimerów i kopolimerów.</w:t>
      </w:r>
    </w:p>
    <w:p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 xml:space="preserve">Farby akrylowe - spoiwem jest 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ywica akrylowa, dobrze kryją i tworzą gładk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powlokę. Dobrze te</w:t>
      </w:r>
      <w:r>
        <w:rPr>
          <w:rFonts w:cs="Calibri"/>
          <w:bCs/>
        </w:rPr>
        <w:t xml:space="preserve">ż </w:t>
      </w:r>
      <w:r w:rsidRPr="008E3C73">
        <w:rPr>
          <w:rFonts w:cs="Calibri"/>
          <w:bCs/>
        </w:rPr>
        <w:t xml:space="preserve">przepuszczają parę wodna, </w:t>
      </w:r>
      <w:r w:rsidR="00C85E88" w:rsidRPr="008E3C73">
        <w:rPr>
          <w:rFonts w:cs="Calibri"/>
          <w:bCs/>
        </w:rPr>
        <w:t>więc</w:t>
      </w:r>
      <w:r w:rsidRPr="008E3C73">
        <w:rPr>
          <w:rFonts w:cs="Calibri"/>
          <w:bCs/>
        </w:rPr>
        <w:t xml:space="preserve"> umo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liwiają "oddychanie" ścian. Pomalowan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nimi powierzchnie 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wielokrotnie zmywać.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lateksowe - spoiwem w nich jest kauczuk, tworz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gł</w:t>
      </w:r>
      <w:r>
        <w:rPr>
          <w:rFonts w:cs="Calibri"/>
          <w:bCs/>
        </w:rPr>
        <w:t>adką</w:t>
      </w:r>
      <w:r w:rsidRPr="008E3C73">
        <w:rPr>
          <w:rFonts w:cs="Calibri"/>
          <w:bCs/>
        </w:rPr>
        <w:t xml:space="preserve"> powł</w:t>
      </w:r>
      <w:r>
        <w:rPr>
          <w:rFonts w:cs="Calibri"/>
          <w:bCs/>
        </w:rPr>
        <w:t>okę</w:t>
      </w:r>
      <w:r w:rsidRPr="008E3C73">
        <w:rPr>
          <w:rFonts w:cs="Calibri"/>
          <w:bCs/>
        </w:rPr>
        <w:t>, przepuszczaln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dla pary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wodnej. S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odporne na zmywanie i działanie promieni słonecznych - pomalowana nimi ściana nie płowieje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i nie zmienia koloru przez kilka lat.</w:t>
      </w:r>
    </w:p>
    <w:p w:rsidR="00332E31" w:rsidRPr="004E6231" w:rsidRDefault="00332E3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:rsidR="00332E31" w:rsidRPr="00E025EF" w:rsidRDefault="00332E31" w:rsidP="00332E31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 xml:space="preserve">prowadzenia robot </w:t>
      </w:r>
      <w:r>
        <w:rPr>
          <w:rFonts w:cs="Calibri"/>
          <w:bCs/>
        </w:rPr>
        <w:t>robót malarskich</w:t>
      </w:r>
      <w:r w:rsidRPr="00E025EF">
        <w:rPr>
          <w:rFonts w:cs="Calibri"/>
          <w:bCs/>
        </w:rPr>
        <w:t>:</w:t>
      </w:r>
    </w:p>
    <w:p w:rsidR="00332E31" w:rsidRDefault="00830A4A" w:rsidP="0017598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malowanie tynków,</w:t>
      </w:r>
    </w:p>
    <w:p w:rsidR="00302E26" w:rsidRPr="00302E26" w:rsidRDefault="00302E26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>Ogólne wymagania dotyczące robót</w:t>
      </w:r>
    </w:p>
    <w:p w:rsidR="00302E26" w:rsidRPr="00302E26" w:rsidRDefault="00302E26" w:rsidP="00302E2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 xml:space="preserve">Ogólne wymagania dotyczące robót podano w „Wymaganiach Ogólnych” </w:t>
      </w:r>
    </w:p>
    <w:p w:rsidR="00302E26" w:rsidRPr="00302E26" w:rsidRDefault="00302E26" w:rsidP="00302E2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>Wykonawca jest odpowiedzialny za jakość ich wykonania oraz za zgodność z dokumentacją projektową, specyfikacją techniczną i poleceniami inspektorów nadzoru.</w:t>
      </w:r>
    </w:p>
    <w:p w:rsidR="002B1550" w:rsidRDefault="002B1550" w:rsidP="00175988">
      <w:pPr>
        <w:spacing w:after="0"/>
        <w:jc w:val="both"/>
        <w:rPr>
          <w:rFonts w:cs="Calibri"/>
          <w:bCs/>
        </w:rPr>
      </w:pPr>
    </w:p>
    <w:p w:rsidR="00332E31" w:rsidRPr="00302E26" w:rsidRDefault="00302E26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>MATERIAŁY</w:t>
      </w:r>
    </w:p>
    <w:p w:rsidR="00302E26" w:rsidRPr="00302E26" w:rsidRDefault="00302E26" w:rsidP="00302E26">
      <w:p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 xml:space="preserve">Farby </w:t>
      </w:r>
      <w:r w:rsidR="00C579E3">
        <w:rPr>
          <w:rFonts w:cs="Calibri"/>
          <w:b/>
          <w:bCs/>
        </w:rPr>
        <w:t>emulsyjne</w:t>
      </w:r>
    </w:p>
    <w:p w:rsidR="00302E26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Własności powłoki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Efekt dekoracyjny: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matowy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Odporność na działanie wody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- wytrzymuje standardową wilgotność powietrza w pomieszczeniach. Pomalowane powierzchnie nie mogą </w:t>
      </w:r>
      <w:r>
        <w:rPr>
          <w:rFonts w:cs="Calibri"/>
          <w:bCs/>
        </w:rPr>
        <w:t>być</w:t>
      </w:r>
      <w:r w:rsidRPr="00D63BAF">
        <w:rPr>
          <w:rFonts w:cs="Calibri"/>
          <w:bCs/>
        </w:rPr>
        <w:t xml:space="preserve"> w stałym kontakcie z wodą i narażone na kondensację wilgoci.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Odporność mechaniczna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odporna na ścieranie suchą tkaniną,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odporna na mycie wodą z dodatkiem środka myjącego.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Odporność na działanie ciepła  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nie nadaje się do stosowania na powierzchniach ogrzewanych, np.: do malowania grzejników.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Inne    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dobra przepuszczalność pary wodnej zapewniająca oddychanie ścian,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znakomita jasność (odbicie światła do dwóch razy większe niż dla kolorów standardowych).</w:t>
      </w:r>
    </w:p>
    <w:p w:rsidR="00302E26" w:rsidRPr="00D63BAF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Ewentualne zabrudzenia niezwłocznie usunąć miękką gąbką i wodą z dodatkiem płynu do mycia naczyń.</w:t>
      </w:r>
    </w:p>
    <w:p w:rsidR="00302E26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Skład nominalny 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Pigment - odporne na światło pigmenty nieołowiowe, organiczne i nieorganiczne</w:t>
      </w:r>
    </w:p>
    <w:p w:rsidR="00302E26" w:rsidRPr="00D63BAF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Substancja błonotwórcza  - mieszanina dyspersji styrenowo-akrylowej oraz dyspersji winylowej</w:t>
      </w:r>
    </w:p>
    <w:p w:rsidR="00302E26" w:rsidRDefault="00302E26" w:rsidP="002303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Rozpuszczalnik  -  woda.</w:t>
      </w:r>
    </w:p>
    <w:p w:rsidR="00302E26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8021D5">
        <w:rPr>
          <w:rFonts w:cs="Calibri"/>
          <w:bCs/>
        </w:rPr>
        <w:t xml:space="preserve">LZO </w:t>
      </w:r>
    </w:p>
    <w:p w:rsidR="00302E26" w:rsidRPr="008021D5" w:rsidRDefault="00302E26" w:rsidP="00302E26">
      <w:pPr>
        <w:spacing w:after="0" w:line="240" w:lineRule="auto"/>
        <w:jc w:val="both"/>
        <w:rPr>
          <w:rFonts w:cs="Calibri"/>
          <w:bCs/>
        </w:rPr>
      </w:pPr>
      <w:r w:rsidRPr="008021D5">
        <w:rPr>
          <w:rFonts w:cs="Calibri"/>
          <w:bCs/>
        </w:rPr>
        <w:t>Limit zawartości LZO (kat.:A/a): 30g/l (2010). Produkt zawiera max 29g/l LZO</w:t>
      </w:r>
    </w:p>
    <w:p w:rsidR="00332E31" w:rsidRDefault="00332E31" w:rsidP="00175988">
      <w:pPr>
        <w:spacing w:after="0"/>
        <w:jc w:val="both"/>
        <w:rPr>
          <w:rFonts w:cs="Calibri"/>
          <w:bCs/>
        </w:rPr>
      </w:pPr>
    </w:p>
    <w:p w:rsidR="002B1550" w:rsidRDefault="002B1550" w:rsidP="002B1550">
      <w:pPr>
        <w:spacing w:after="0"/>
        <w:jc w:val="both"/>
        <w:rPr>
          <w:rFonts w:cs="Calibri"/>
          <w:bCs/>
        </w:rPr>
      </w:pPr>
      <w:r>
        <w:rPr>
          <w:rFonts w:cs="Calibri"/>
          <w:b/>
          <w:bCs/>
        </w:rPr>
        <w:t>Farba antykorozyjna</w:t>
      </w:r>
    </w:p>
    <w:p w:rsidR="002B1550" w:rsidRPr="00302E26" w:rsidRDefault="002B1550" w:rsidP="002B1550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 xml:space="preserve">− Farba ftalowa przeciwrdzewna miniowa 60% </w:t>
      </w:r>
    </w:p>
    <w:p w:rsidR="002B1550" w:rsidRDefault="002B1550" w:rsidP="002B1550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>− Emalia ftalowa modyfikowana ( rodzaj i kolor farby wg. projektu architektury)</w:t>
      </w:r>
    </w:p>
    <w:p w:rsidR="002B1550" w:rsidRDefault="002B1550" w:rsidP="00175988">
      <w:pPr>
        <w:spacing w:after="0"/>
        <w:jc w:val="both"/>
        <w:rPr>
          <w:rFonts w:cs="Calibri"/>
          <w:bCs/>
        </w:rPr>
      </w:pPr>
    </w:p>
    <w:p w:rsidR="008E4501" w:rsidRPr="008E4501" w:rsidRDefault="008E4501" w:rsidP="00302E26">
      <w:pPr>
        <w:spacing w:after="0"/>
        <w:jc w:val="both"/>
        <w:rPr>
          <w:rFonts w:cs="Calibri"/>
          <w:b/>
          <w:bCs/>
        </w:rPr>
      </w:pPr>
      <w:r w:rsidRPr="008E4501">
        <w:rPr>
          <w:rFonts w:cs="Calibri"/>
          <w:b/>
          <w:bCs/>
        </w:rPr>
        <w:t>Farby ftalowe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Parametry techniczne: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Wydajność: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7-12 m2 / 1l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Zawartość substancji stałych: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  <w:t>m</w:t>
      </w:r>
      <w:r w:rsidRPr="008E4501">
        <w:rPr>
          <w:rFonts w:cs="Calibri"/>
          <w:bCs/>
        </w:rPr>
        <w:t xml:space="preserve">in. 65%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VOC: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max. 600 g/l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Sposób nanoszenia: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pędzel, wałek malarski, natrysk, zanurzenie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Czas schnięcia: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I stopień( suchość dotykowa) – 30 min.; </w:t>
      </w:r>
    </w:p>
    <w:p w:rsidR="008E4501" w:rsidRPr="008E4501" w:rsidRDefault="008E4501" w:rsidP="008E4501">
      <w:pPr>
        <w:spacing w:after="0"/>
        <w:ind w:left="3540" w:firstLine="708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III stopień (całkowite) – 3 h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Zalecana ilość warstw: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1–2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Temperatura zapłonu: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pow. 230C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Okres gwarancji: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12 miesięcy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Kolor: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zgodny z zakładową kartą kolorów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Stopień połysku: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półmat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Ciężar właściwy: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>najwyżej 1,6 g/cm3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Lepkość: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umowna mierzona kubkiem Forda Φ4 – 80-150 s </w:t>
      </w:r>
    </w:p>
    <w:p w:rsidR="008E4501" w:rsidRPr="008E4501" w:rsidRDefault="008E4501" w:rsidP="008E4501">
      <w:pPr>
        <w:spacing w:after="0"/>
        <w:jc w:val="both"/>
        <w:rPr>
          <w:rFonts w:cs="Calibri"/>
          <w:bCs/>
        </w:rPr>
      </w:pPr>
      <w:r w:rsidRPr="008E4501">
        <w:rPr>
          <w:rFonts w:cs="Calibri"/>
          <w:bCs/>
        </w:rPr>
        <w:t xml:space="preserve">Norma: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8E4501">
        <w:rPr>
          <w:rFonts w:cs="Calibri"/>
          <w:bCs/>
        </w:rPr>
        <w:t xml:space="preserve">PN-C-81901 </w:t>
      </w:r>
    </w:p>
    <w:p w:rsidR="002B1550" w:rsidRDefault="002B1550" w:rsidP="00302E26">
      <w:pPr>
        <w:spacing w:after="0"/>
        <w:jc w:val="both"/>
        <w:rPr>
          <w:rFonts w:cs="Calibri"/>
          <w:bCs/>
        </w:rPr>
      </w:pPr>
    </w:p>
    <w:p w:rsidR="00332E31" w:rsidRDefault="00C832B8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SPRZĘT</w:t>
      </w:r>
    </w:p>
    <w:p w:rsidR="00C832B8" w:rsidRPr="00C832B8" w:rsidRDefault="00C832B8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Ogólne wymagania dotyczące sprzęt</w:t>
      </w:r>
    </w:p>
    <w:p w:rsidR="00C832B8" w:rsidRPr="00C832B8" w:rsidRDefault="00C832B8" w:rsidP="00C832B8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Ogólne wymagania dotyczące sprzętu podano w „Wymaganiach ogólnych”.</w:t>
      </w:r>
    </w:p>
    <w:p w:rsidR="00C832B8" w:rsidRDefault="00C832B8" w:rsidP="00C832B8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Nanoszenie farb wykonuje się przy pomocy pędzla, wałka lub poprzez natrysk. Dobór sprzętu zależy do wykonawcy. Wykonawca zapewnia sprzęt odpowiedniej jakości do wykonania robót malarskich oraz pomocniczych.</w:t>
      </w:r>
    </w:p>
    <w:p w:rsidR="00C579E3" w:rsidRPr="00C832B8" w:rsidRDefault="00C579E3" w:rsidP="00C832B8">
      <w:pPr>
        <w:spacing w:after="0"/>
        <w:jc w:val="both"/>
        <w:rPr>
          <w:rFonts w:cs="Calibri"/>
          <w:bCs/>
        </w:rPr>
      </w:pPr>
    </w:p>
    <w:p w:rsidR="00C832B8" w:rsidRPr="00C832B8" w:rsidRDefault="00C832B8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TRANSPORT</w:t>
      </w:r>
    </w:p>
    <w:p w:rsidR="00175988" w:rsidRPr="002204B0" w:rsidRDefault="00175988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2204B0">
        <w:rPr>
          <w:rFonts w:cs="Calibri"/>
          <w:b/>
          <w:bCs/>
        </w:rPr>
        <w:t>Wymagania dotyczące transportu i składowania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materiałów, sprzętu budowlanego i urządzeń stosować sprawne technicznie środki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transportu.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Środki transportu powinny zabezpieczać załadowane wyroby przed wpływami atmosferycznymi.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 przypadku du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ych ilości materiałów zalecane jest przewo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enie ich na paletach i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ycie do załadunku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oraz rozładunku urządzeń mechanicznych</w:t>
      </w:r>
      <w:r>
        <w:rPr>
          <w:rFonts w:cs="Calibri"/>
          <w:bCs/>
        </w:rPr>
        <w:t>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farb i innych materiałów w postaci suchych mieszanek, w opakowaniach papierowych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zaleca sie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ywać samochodów zamkniętych Do przewozu farb w innych opakowaniach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wykorzystywać samochody pokryte plandekami lub zamknięte</w:t>
      </w:r>
      <w:r>
        <w:rPr>
          <w:rFonts w:cs="Calibri"/>
          <w:bCs/>
        </w:rPr>
        <w:t>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Materiały do robót malarskich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składować na budowie w pomieszczeniach zamkniętych,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zabezpieczonych przed opadami i minusowymi temperaturami</w:t>
      </w:r>
      <w:r>
        <w:rPr>
          <w:rFonts w:cs="Calibri"/>
          <w:bCs/>
        </w:rPr>
        <w:t>.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Wyroby lakierowe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pąkować, składować i transportować zgodnie z wymaganiami normy PN-89/C-81400 „Wyroby lakierowe Pakowanie, przechowywanie i transport".</w:t>
      </w:r>
    </w:p>
    <w:p w:rsidR="00C832B8" w:rsidRDefault="00C832B8" w:rsidP="00175988">
      <w:pPr>
        <w:spacing w:after="0"/>
        <w:jc w:val="both"/>
        <w:rPr>
          <w:rFonts w:cs="Calibri"/>
          <w:bCs/>
        </w:rPr>
      </w:pPr>
    </w:p>
    <w:p w:rsidR="00175988" w:rsidRPr="00C832B8" w:rsidRDefault="00175988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C832B8">
        <w:rPr>
          <w:rFonts w:cs="Calibri"/>
          <w:b/>
          <w:bCs/>
          <w:caps/>
        </w:rPr>
        <w:t>Wymagania dotyczące wykonywania robót malarskich</w:t>
      </w:r>
    </w:p>
    <w:p w:rsidR="00175988" w:rsidRPr="009B0FCB" w:rsidRDefault="00175988" w:rsidP="00175988">
      <w:pPr>
        <w:spacing w:after="0"/>
        <w:ind w:firstLine="708"/>
        <w:jc w:val="both"/>
        <w:rPr>
          <w:rFonts w:cs="Calibri"/>
          <w:b/>
          <w:bCs/>
        </w:rPr>
      </w:pPr>
      <w:r w:rsidRPr="009B0FCB">
        <w:rPr>
          <w:rFonts w:cs="Calibri"/>
          <w:b/>
          <w:bCs/>
        </w:rPr>
        <w:t>Zalecenia ogólne</w:t>
      </w:r>
      <w:r w:rsidR="00E95131">
        <w:rPr>
          <w:rFonts w:cs="Calibri"/>
          <w:b/>
          <w:bCs/>
        </w:rPr>
        <w:t xml:space="preserve"> – malowanie tynków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Roboty malarskie wewnątrz budynków powinny być wykonywane po wyschnięciu tynków, tj. po 3-4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tygodniach dojrzewania.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wykonywaniu robót malarskich wewnątrz budynków nie powinna występować zbyt wysoka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temperatura pow. 30 ºC oraz przeciągi.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nakładania powłoki malarskiej najkorzystniejsze s</w:t>
      </w:r>
      <w:r>
        <w:rPr>
          <w:rFonts w:cs="Calibri"/>
          <w:bCs/>
        </w:rPr>
        <w:t>ą</w:t>
      </w:r>
      <w:r w:rsidRPr="00166E03">
        <w:rPr>
          <w:rFonts w:cs="Calibri"/>
          <w:bCs/>
        </w:rPr>
        <w:t xml:space="preserve"> temperatury 12÷18 ºC.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Podczas malowania wewnątrz pomieszczeń okna powinny być zamknięte, a nawietrznie malowanych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powierzchni ciepłym powietrzem od urządzeń grzewczych lub od przewodów wentylacyjnych jest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niedopuszczalne.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 temperaturze poni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ej +5 ºC 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wykonywać robót malarskich. Zbyt niska temperatura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a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spowodować spękanie powłoki.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tynków powinny być odpowiednio przygotowane a wszelkie ubytki powinny być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wyreperowane z wyprzedzeniem 14 dniowym.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przewidzianych do malowania powinny być gładkie, równe, wszelkie występy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 lica powierzchni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skuć, usunąć lub zeszlifować.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a powinny być dostatecznie mocne, niepylące, niekruszące sie, bez widocznych rys, spękań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rozwarstwień, czyste i suche.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Wilgotność powierzchni tynkowanych przewidzianych pod malowanie farbami emulsyjnymi powinna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być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4% masy, a farbami syntetycznymi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3% masy.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Przed malowaniem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odpowiednio do zastosowanej farby.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Wewnątrz budynków pierwsze malowanie ścian i sufitów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na wykonywać po całkowitym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zakończeniu robót poprzedzających tj. po ukończeniu robót instalacyjnych, wykonaniu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osadzeniu okien i drzwi.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Drugie malowanie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wykonać po wykonaniu białego monta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u i wyposa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enia, uło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eniu posadzek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zawieszeniu sufitów podwieszonych.</w:t>
      </w:r>
    </w:p>
    <w:p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Pomieszczenia po wymalowaniu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wietrzyć 1-2 dni.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malowaniu i lakierowaniu sprawdzić</w:t>
      </w:r>
      <w:r>
        <w:rPr>
          <w:rFonts w:cs="Calibri"/>
          <w:bCs/>
        </w:rPr>
        <w:t>, czy są</w:t>
      </w:r>
      <w:r w:rsidRPr="00166E03">
        <w:rPr>
          <w:rFonts w:cs="Calibri"/>
          <w:bCs/>
        </w:rPr>
        <w:t xml:space="preserve"> wymagane środki ochrony skóry i dróg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oddechowych.</w:t>
      </w:r>
    </w:p>
    <w:p w:rsidR="00175988" w:rsidRPr="00E94734" w:rsidRDefault="00175988" w:rsidP="00175988">
      <w:pPr>
        <w:spacing w:after="0"/>
        <w:ind w:firstLine="708"/>
        <w:jc w:val="both"/>
        <w:rPr>
          <w:rFonts w:cs="Calibri"/>
          <w:b/>
          <w:bCs/>
        </w:rPr>
      </w:pPr>
      <w:r w:rsidRPr="00E94734">
        <w:rPr>
          <w:rFonts w:cs="Calibri"/>
          <w:b/>
          <w:bCs/>
        </w:rPr>
        <w:t>Zakres robót przygotowawczych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przetrzeć drewnianym klockiem w celu usunięcia</w:t>
      </w:r>
      <w:r>
        <w:rPr>
          <w:rFonts w:cs="Calibri"/>
          <w:bCs/>
        </w:rPr>
        <w:t xml:space="preserve"> grudek zaprawy, zachlapań </w:t>
      </w:r>
      <w:r w:rsidRPr="00166E03">
        <w:rPr>
          <w:rFonts w:cs="Calibri"/>
          <w:bCs/>
        </w:rPr>
        <w:t>i innych drobnych defektów. Po przetarciu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powierzchnie odkurzyć, drobne uszkodzenia wypełnić.</w:t>
      </w:r>
    </w:p>
    <w:p w:rsidR="00C579E3" w:rsidRPr="00166E03" w:rsidRDefault="00C579E3" w:rsidP="0017598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Dla elementów drewnianych klatki schodowej należy przygotowania obejmują usunięcie istniejących powłok malarskich, oczyszczenie i przeszlifowanie powierzchni oraz ewentualne uzupełnienie ubytków.</w:t>
      </w:r>
    </w:p>
    <w:p w:rsidR="00175988" w:rsidRPr="00B13E85" w:rsidRDefault="00175988" w:rsidP="00175988">
      <w:pPr>
        <w:spacing w:after="0"/>
        <w:ind w:firstLine="708"/>
        <w:jc w:val="both"/>
        <w:rPr>
          <w:rFonts w:cs="Calibri"/>
          <w:b/>
          <w:bCs/>
        </w:rPr>
      </w:pPr>
      <w:r w:rsidRPr="00B13E85">
        <w:rPr>
          <w:rFonts w:cs="Calibri"/>
          <w:b/>
          <w:bCs/>
        </w:rPr>
        <w:t>Zakres robót zasadniczych</w:t>
      </w:r>
    </w:p>
    <w:p w:rsidR="00175988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zgodnie z instrukcja producenta farby. Po ok. 2 godzinach nakładać 2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warstwę farby, a po wyschnięciu nakładać 3 warstwę. Gruntować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nanosząc farbę pędzlem,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pozostałe warstwy nanosić wałkiem.</w:t>
      </w:r>
    </w:p>
    <w:p w:rsidR="002B1550" w:rsidRPr="003C4E51" w:rsidRDefault="002B1550" w:rsidP="002B1550">
      <w:pPr>
        <w:spacing w:after="0" w:line="240" w:lineRule="auto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Wykonanie powłok na konstrukcji stalowej.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>Przygotowanie podłoża.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 xml:space="preserve">Przygotowanie podłoża obejmuje uzyskanie stopnia czystości SA 2 ½. 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 xml:space="preserve">Przygotowanie powierzchni do malowania powinno być zgodne z projektem. 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 xml:space="preserve">Do zadań kontroli jakości procesu oczyszczenia powierzchni należy: 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 xml:space="preserve">− zapoznanie się ze stanem powierzchni do oczyszczania w celu stwierdzenia stanu wyjściowego podłoża i zanieczyszczeń, zgodnie z PN-ISO 8501-1, </w:t>
      </w:r>
    </w:p>
    <w:p w:rsidR="002B1550" w:rsidRPr="00E95131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 xml:space="preserve">− nadzór nad parametrami stosowanej metody oczyszczania i pracy urządzeń, </w:t>
      </w:r>
    </w:p>
    <w:p w:rsidR="002B1550" w:rsidRDefault="002B1550" w:rsidP="002B1550">
      <w:pPr>
        <w:spacing w:after="0"/>
        <w:jc w:val="both"/>
        <w:rPr>
          <w:rFonts w:cs="Calibri"/>
          <w:bCs/>
        </w:rPr>
      </w:pPr>
      <w:r w:rsidRPr="00E95131">
        <w:rPr>
          <w:rFonts w:cs="Calibri"/>
          <w:bCs/>
        </w:rPr>
        <w:t>− odbiór powierzchni do malowania z uwzględnieniem wymaganych właściwości powierzchni wg projektu.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>Odbiór podłoża.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Ocenę przygotowania powierzchni konstrukcji stalowych przeprowadza się po jej oczyszczeniu, tzn. nie później niż w 1 godz. od zakończenia czyszczenia, określając zgodnie z odpowiednimi normami 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- </w:t>
      </w:r>
      <w:r w:rsidRPr="003C4E51">
        <w:rPr>
          <w:rFonts w:cs="Calibri"/>
          <w:bCs/>
        </w:rPr>
        <w:t xml:space="preserve">wygląd powierzchni określa się według PN-ISO 8501-1,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stopień przygotowania powierzchni określa się, porównując stan podłoża z fotograficznymi wzorcami wg PN-ISO 8501-1,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chropowatość, określającą w umownej skali profil powierzchni, ocenia się wg PN-EN ISO 8503-2, </w:t>
      </w:r>
    </w:p>
    <w:p w:rsidR="002B1550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>− zapylenie określa się wg PN-EN ISO 8502-3.</w:t>
      </w:r>
    </w:p>
    <w:p w:rsidR="002B1550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>Wykonanie powłok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Gruntową, pierwszą warstwę powłoki należy nanieść na podłoże nie później niż po 3 godz. po oczyszczeniu. Wymagana projektem grubość powłoki 120 µ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Podstawową techniką nakładania farb jest natrysk hydrodynamiczny (bezpowietrzny). Dobierając sprzęt do rodzaju natryskiwanej farby, należy wziąć pod uwagę następujące parametry: lepkość, gęstość, rodzaj pigmentu i wymaganą temperaturę farby w czasie nakładania. 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Prace malarskie należy prowadzić w warunkach określonych w instrukcji stosowania farby oraz zgodnie z projektem. W trakcie procesu aplikacji farb kontroli podlegają: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temperatura otoczenia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wilgotność względna powietrza (oba parametry konieczne dla określenia punktu rosy otaczającego powietrza),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temperatura podłoża,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czas pomiędzy nakładaniem poszczególnych warstw, </w:t>
      </w:r>
    </w:p>
    <w:p w:rsidR="002B1550" w:rsidRPr="003C4E51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− grubość warstwy (celem eliminacji niedopuszczalnych wad, takich jak: duże zacieki, suchy natrysk, spęcherzenie, kraterowanie, cofanie wymalowania, wykłucia igłą, itp.). </w:t>
      </w:r>
    </w:p>
    <w:p w:rsidR="002B1550" w:rsidRDefault="002B1550" w:rsidP="002B1550">
      <w:pPr>
        <w:spacing w:after="0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wymagania dotyczące wykonywania prac malarskich zawarte są w normie PN-EN ISO 12944-</w:t>
      </w:r>
      <w:r>
        <w:rPr>
          <w:rFonts w:cs="Calibri"/>
          <w:bCs/>
        </w:rPr>
        <w:t>7.</w:t>
      </w:r>
    </w:p>
    <w:p w:rsidR="00756CB3" w:rsidRDefault="00756CB3" w:rsidP="00756CB3">
      <w:pPr>
        <w:spacing w:after="0"/>
        <w:jc w:val="both"/>
        <w:rPr>
          <w:rFonts w:cs="Calibri"/>
          <w:bCs/>
        </w:rPr>
      </w:pPr>
    </w:p>
    <w:p w:rsidR="003C4E51" w:rsidRPr="003C4E51" w:rsidRDefault="003C4E51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C4E51">
        <w:rPr>
          <w:rFonts w:cs="Calibri"/>
          <w:b/>
          <w:bCs/>
          <w:caps/>
        </w:rPr>
        <w:t>KONTROLA JAKOŚCI ROBÓT</w:t>
      </w:r>
    </w:p>
    <w:p w:rsidR="003C4E51" w:rsidRPr="003C4E51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Ogólne wymagania dotyczące kontroli jakości robót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wymagania dotyczące kontroli jakości robót podano w „Wymaganiach ogólnych”.</w:t>
      </w:r>
    </w:p>
    <w:p w:rsidR="003C4E51" w:rsidRPr="007E7DA6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Kontrola wykonania powłoki malarskiej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Kontrola między fazowa obejmuje sprawdzenie 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materiałów malarskich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wilgotności i przygotowania podłoża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stopnia skarbonizowania tynków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wykonania kolejnych warstw powłokowych oraz temperatury ich wykonania schnięcia.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Wyniki badań jakości materiałów i podłoży winny potwierdzać protokoły lub wpisy do dziennika budowy.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Badania powłok przy odbiorze wykonuje się w następujących terminach (w temp. &gt;=5°C): dla farb emulsyjnych i silikonowych - nie wcześniej niż po 7 dniach powłoki emulsyjne przy kontroli winny być bez uszkodzeń, jednolitej barwy, bez smug, plam, spękań, łuszczenia. Bez śladów pędzla lub wałka.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Dla powłok wykonywanych farbami wodorozcieńczalnymi i farbami emulsyjnymi zakres badań i kontroli należy przyjmować zgodnie z PN-69/B-10280.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Dla wszystkich rodzajów farb zakres kontroli winien obejmować: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podłoża: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podkładów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powłok</w:t>
      </w:r>
    </w:p>
    <w:p w:rsidR="003C4E51" w:rsidRPr="003C4E51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Opis badań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zgodności z dokumentacją techniczną należy przeprowadzić przez porównanie wykonanych robót malarskich z rysunkami i opisem technicznym oraz wymagań według specyfikacji technicznej i stwierdzenie wzajemnej zgodności za pomocą oględzin zewnętrznych i pomiaru wymiarów liniowych z dokładnością do </w:t>
      </w:r>
      <w:smartTag w:uri="urn:schemas-microsoft-com:office:smarttags" w:element="metricconverter">
        <w:smartTagPr>
          <w:attr w:name="ProductID" w:val="0.5 cm"/>
        </w:smartTagPr>
        <w:r w:rsidRPr="003C4E51">
          <w:rPr>
            <w:rFonts w:cs="Calibri"/>
            <w:bCs/>
          </w:rPr>
          <w:t>0.5 cm</w:t>
        </w:r>
      </w:smartTag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sprawdzenie materiałów przeprowadzić na podstawie zaświadczeń jakości i innych dokumentów stwierdzających zgodność użytych materiałów z wymaganiami oraz z normą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PN-C-81914 oraz PN-69/B-10230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powierzchni podkładu przeprowadzić za pomocą oględzin 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sprawdzenie prawidłowości powłok malarskich należy przeprowadzić wzrokowo w czasie ich wykonywania, kontrolując stosowanie właściwych materiałów i liczbę warstw.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wyglądu zewnętrznego po</w:t>
      </w:r>
      <w:r w:rsidRPr="003C4E51">
        <w:rPr>
          <w:rFonts w:cs="Calibri"/>
          <w:bCs/>
        </w:rPr>
        <w:softHyphen/>
        <w:t>włok malarskich polega na: stwierdzeniu równomiernego rozłożenia farby, jednolitego natężenia barwy i zgodności ze wzorcem producenta, braku prześwitu i. dostrzegalnych skupisk lub grudek nieroztartego pigmentu lub wypełnia</w:t>
      </w:r>
      <w:r w:rsidRPr="003C4E51">
        <w:rPr>
          <w:rFonts w:cs="Calibri"/>
          <w:bCs/>
        </w:rPr>
        <w:softHyphen/>
        <w:t>czy, braku plam, smug, zacieków, pęcherzy, od</w:t>
      </w:r>
      <w:r w:rsidRPr="003C4E51">
        <w:rPr>
          <w:rFonts w:cs="Calibri"/>
          <w:bCs/>
        </w:rPr>
        <w:softHyphen/>
        <w:t>stających płatków powłoki, widocznych okiem nie uzbrojonym śladów pędzla itp., w stopniu kwalifikującym odbieraną powierzchnię malowaną do powłok o dobrej jakości wykonania.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zgodności barwy powłoki ze wzorcem polega na porównaniu, w świetle rozproszonym, barwy wyschniętej powłoki malarskiej z barwą wzorca, który w przypadku nakładania powłok bez podkładu wyrównawczego na tynki i betony, powinien być wykonany na takim samym podłożu, o powierzchni możliwie zbliżonej do faktury podłoża.</w:t>
      </w:r>
    </w:p>
    <w:p w:rsid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Pozostałe metody badań jak opisane w poz. przedmiaru 1.010</w:t>
      </w:r>
    </w:p>
    <w:p w:rsidR="007E7DA6" w:rsidRPr="003C4E51" w:rsidRDefault="007E7DA6" w:rsidP="003C4E51">
      <w:pPr>
        <w:spacing w:after="0" w:line="240" w:lineRule="auto"/>
        <w:jc w:val="both"/>
        <w:rPr>
          <w:rFonts w:cs="Calibri"/>
          <w:bCs/>
        </w:rPr>
      </w:pPr>
    </w:p>
    <w:p w:rsidR="003C4E51" w:rsidRPr="007E7DA6" w:rsidRDefault="003C4E51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>OBMIAR ROBÓT</w:t>
      </w:r>
    </w:p>
    <w:p w:rsidR="003C4E51" w:rsidRPr="007E7DA6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Ogólne zasady obmiaru robót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obmiaru robót podano w „Wymaganiach ogólnych”.</w:t>
      </w:r>
    </w:p>
    <w:p w:rsidR="003C4E51" w:rsidRPr="007E7DA6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Jednostka obmiarowa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Jednostką obmiarową jest metr kwadratowy malowanej powierzchni.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/>
          <w:bCs/>
        </w:rPr>
      </w:pPr>
    </w:p>
    <w:p w:rsidR="003C4E51" w:rsidRPr="007E7DA6" w:rsidRDefault="003C4E51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 xml:space="preserve">ODBIÓR ROBÓT </w:t>
      </w:r>
    </w:p>
    <w:p w:rsidR="003C4E51" w:rsidRPr="007E7DA6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Ogólne zasady odbioru robót 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odbioru robót podano w „Wymaganiach ogólnych”.</w:t>
      </w:r>
    </w:p>
    <w:p w:rsidR="003C4E51" w:rsidRPr="007E7DA6" w:rsidRDefault="003C4E51" w:rsidP="00230341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Zgodność robót z dokumentacją projektową i specyfikacją techniczną. 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Roboty powinny być wykonane zgodnie z dokumentacją projektową i specyfikacją techniczną oraz pisemnymi poleceniami inspektora nadzoru. Odbiór powinien być przeprowadzony </w:t>
      </w:r>
      <w:r w:rsidRPr="003C4E51">
        <w:rPr>
          <w:rFonts w:cs="Calibri"/>
          <w:bCs/>
        </w:rPr>
        <w:br/>
        <w:t>w następujących fazach robót: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-po dostarczeniu na budowę materiałów malarskich: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wymagana jakość materiałów malarskich powinna być potwierdzona przez producenta odpowiednimi dokumentami , odbiór materiałów powinien obejmować sprawdzenie zgodności dostarczonych materiałów z dokumentacją projektową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-po przygotowaniu podłoża: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sprawdzenie wytrzymałości, równości, czystości podłoża, 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po wykonaniu każdej warstwy 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ciągłości , poprawności i dokładności wykonania powłoki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Do odbioru robót wykonawca przedstawia :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-zaświadczenia jakości materiałów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-protokoły odbiorów częściowych</w:t>
      </w:r>
    </w:p>
    <w:p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-zapisy w dzienniku budowy </w:t>
      </w:r>
    </w:p>
    <w:p w:rsidR="003C4E51" w:rsidRDefault="003C4E51" w:rsidP="003C4E51">
      <w:pPr>
        <w:spacing w:after="0" w:line="240" w:lineRule="auto"/>
        <w:jc w:val="both"/>
        <w:rPr>
          <w:rFonts w:cs="Calibri"/>
          <w:bCs/>
        </w:rPr>
      </w:pPr>
    </w:p>
    <w:p w:rsidR="00307154" w:rsidRPr="005E7EE0" w:rsidRDefault="00307154" w:rsidP="0023034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230341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5F7A44" w:rsidRPr="005F7A44" w:rsidRDefault="005F7A44" w:rsidP="005F7A44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PN/B- 10107 Badanie wytrzymałości na odrywanie</w:t>
      </w:r>
    </w:p>
    <w:p w:rsidR="005F7A44" w:rsidRPr="005F7A44" w:rsidRDefault="005F7A44" w:rsidP="005F7A44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PN-69/B-10285 Roboty malarskie budowlane farbami , lakierami i emaliami na spoiwach</w:t>
      </w:r>
      <w:r>
        <w:rPr>
          <w:rFonts w:cs="Calibri"/>
          <w:bCs/>
        </w:rPr>
        <w:t xml:space="preserve"> </w:t>
      </w:r>
      <w:r w:rsidRPr="005F7A44">
        <w:rPr>
          <w:rFonts w:cs="Calibri"/>
          <w:bCs/>
        </w:rPr>
        <w:t>bezwodnych.</w:t>
      </w:r>
    </w:p>
    <w:p w:rsidR="005F7A44" w:rsidRPr="005F7A44" w:rsidRDefault="005F7A44" w:rsidP="005F7A44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PN-69/B-10280 Roboty malarskie budowlane farbami wodnymi i wodorozcieńczalnymi farbami</w:t>
      </w:r>
      <w:r>
        <w:rPr>
          <w:rFonts w:cs="Calibri"/>
          <w:bCs/>
        </w:rPr>
        <w:t xml:space="preserve"> </w:t>
      </w:r>
      <w:r w:rsidRPr="005F7A44">
        <w:rPr>
          <w:rFonts w:cs="Calibri"/>
          <w:bCs/>
        </w:rPr>
        <w:t>emulsyjnymi.</w:t>
      </w:r>
    </w:p>
    <w:p w:rsidR="005F7A44" w:rsidRPr="005F7A44" w:rsidRDefault="005F7A44" w:rsidP="005F7A44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WTWiOR - Warunki Techniczne Wykonania i Odbioru Robót – ITB</w:t>
      </w:r>
    </w:p>
    <w:p w:rsidR="00E35FC6" w:rsidRDefault="005F7A44" w:rsidP="005F7A44">
      <w:pPr>
        <w:spacing w:after="0"/>
        <w:jc w:val="both"/>
        <w:rPr>
          <w:rFonts w:cs="Calibri"/>
          <w:bCs/>
        </w:rPr>
      </w:pPr>
      <w:r w:rsidRPr="005F7A44">
        <w:rPr>
          <w:rFonts w:cs="Calibri"/>
          <w:bCs/>
        </w:rPr>
        <w:t>Instrukcje producentów</w:t>
      </w:r>
    </w:p>
    <w:p w:rsidR="005F7A44" w:rsidRDefault="005F7A44" w:rsidP="005F7A44">
      <w:pPr>
        <w:spacing w:after="0"/>
        <w:jc w:val="both"/>
        <w:rPr>
          <w:rFonts w:cs="Calibri"/>
          <w:bCs/>
        </w:rPr>
      </w:pP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62A" w:rsidRDefault="0033762A" w:rsidP="00655659">
      <w:pPr>
        <w:spacing w:after="0" w:line="240" w:lineRule="auto"/>
      </w:pPr>
      <w:r>
        <w:separator/>
      </w:r>
    </w:p>
  </w:endnote>
  <w:endnote w:type="continuationSeparator" w:id="0">
    <w:p w:rsidR="0033762A" w:rsidRDefault="0033762A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AC7F23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AC7F23" w:rsidRPr="00B42AED">
      <w:rPr>
        <w:sz w:val="18"/>
        <w:szCs w:val="18"/>
      </w:rPr>
      <w:fldChar w:fldCharType="separate"/>
    </w:r>
    <w:r w:rsidR="0043416E">
      <w:rPr>
        <w:noProof/>
        <w:sz w:val="18"/>
        <w:szCs w:val="18"/>
      </w:rPr>
      <w:t>2</w:t>
    </w:r>
    <w:r w:rsidR="00AC7F23" w:rsidRPr="00B42AED">
      <w:rPr>
        <w:sz w:val="18"/>
        <w:szCs w:val="18"/>
      </w:rPr>
      <w:fldChar w:fldCharType="end"/>
    </w:r>
  </w:p>
  <w:p w:rsidR="007C57D7" w:rsidRPr="00B42AED" w:rsidRDefault="001A28D3" w:rsidP="00C579E3">
    <w:pPr>
      <w:pStyle w:val="Stopka"/>
      <w:rPr>
        <w:sz w:val="18"/>
        <w:szCs w:val="18"/>
      </w:rPr>
    </w:pPr>
    <w:r>
      <w:rPr>
        <w:bCs/>
        <w:sz w:val="18"/>
        <w:szCs w:val="18"/>
      </w:rPr>
      <w:t xml:space="preserve">Roboty </w:t>
    </w:r>
    <w:r w:rsidR="00175988">
      <w:rPr>
        <w:bCs/>
        <w:sz w:val="18"/>
        <w:szCs w:val="18"/>
      </w:rPr>
      <w:t>malarskie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C579E3">
      <w:rPr>
        <w:bCs/>
        <w:sz w:val="18"/>
        <w:szCs w:val="18"/>
      </w:rPr>
      <w:t>01.09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62A" w:rsidRDefault="0033762A" w:rsidP="00655659">
      <w:pPr>
        <w:spacing w:after="0" w:line="240" w:lineRule="auto"/>
      </w:pPr>
      <w:r>
        <w:separator/>
      </w:r>
    </w:p>
  </w:footnote>
  <w:footnote w:type="continuationSeparator" w:id="0">
    <w:p w:rsidR="0033762A" w:rsidRDefault="0033762A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15064F5"/>
    <w:multiLevelType w:val="hybridMultilevel"/>
    <w:tmpl w:val="90CA1094"/>
    <w:lvl w:ilvl="0" w:tplc="73D2C982">
      <w:start w:val="1"/>
      <w:numFmt w:val="bullet"/>
      <w:lvlText w:val="-"/>
      <w:lvlJc w:val="left"/>
      <w:pPr>
        <w:ind w:left="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2DD18">
      <w:start w:val="4"/>
      <w:numFmt w:val="decimal"/>
      <w:lvlText w:val="%2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0D6B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00E5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EC9A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6EF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AFEF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0AEC2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05DC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8E7D60"/>
    <w:multiLevelType w:val="hybridMultilevel"/>
    <w:tmpl w:val="904AE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47B5"/>
    <w:rsid w:val="00005E74"/>
    <w:rsid w:val="00006CBD"/>
    <w:rsid w:val="0000776C"/>
    <w:rsid w:val="00010717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4F29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44290"/>
    <w:rsid w:val="00151F79"/>
    <w:rsid w:val="00153C8F"/>
    <w:rsid w:val="00155182"/>
    <w:rsid w:val="00157EAC"/>
    <w:rsid w:val="001600BE"/>
    <w:rsid w:val="0016499A"/>
    <w:rsid w:val="00166E03"/>
    <w:rsid w:val="00175988"/>
    <w:rsid w:val="00177C7F"/>
    <w:rsid w:val="0018255C"/>
    <w:rsid w:val="0018283C"/>
    <w:rsid w:val="00186C34"/>
    <w:rsid w:val="001A28D3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F19D5"/>
    <w:rsid w:val="001F7DD5"/>
    <w:rsid w:val="002001B8"/>
    <w:rsid w:val="00211062"/>
    <w:rsid w:val="002171BD"/>
    <w:rsid w:val="002204B0"/>
    <w:rsid w:val="00230341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544F"/>
    <w:rsid w:val="002B0681"/>
    <w:rsid w:val="002B1550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2E26"/>
    <w:rsid w:val="003070F5"/>
    <w:rsid w:val="00307154"/>
    <w:rsid w:val="00317EC9"/>
    <w:rsid w:val="00320B26"/>
    <w:rsid w:val="003237D3"/>
    <w:rsid w:val="00330ABC"/>
    <w:rsid w:val="00332E31"/>
    <w:rsid w:val="0033371B"/>
    <w:rsid w:val="0033642B"/>
    <w:rsid w:val="0033762A"/>
    <w:rsid w:val="0034019E"/>
    <w:rsid w:val="00345BA9"/>
    <w:rsid w:val="00350286"/>
    <w:rsid w:val="00370EA7"/>
    <w:rsid w:val="003934A4"/>
    <w:rsid w:val="0039399E"/>
    <w:rsid w:val="003972AF"/>
    <w:rsid w:val="003A0966"/>
    <w:rsid w:val="003B1963"/>
    <w:rsid w:val="003C097C"/>
    <w:rsid w:val="003C4E51"/>
    <w:rsid w:val="003C7F45"/>
    <w:rsid w:val="003D2FBA"/>
    <w:rsid w:val="003E718D"/>
    <w:rsid w:val="003F288C"/>
    <w:rsid w:val="00401546"/>
    <w:rsid w:val="00404392"/>
    <w:rsid w:val="0040464E"/>
    <w:rsid w:val="00405DC4"/>
    <w:rsid w:val="00410BA1"/>
    <w:rsid w:val="00411154"/>
    <w:rsid w:val="0041493E"/>
    <w:rsid w:val="0042462C"/>
    <w:rsid w:val="00425E97"/>
    <w:rsid w:val="00432AF7"/>
    <w:rsid w:val="00433EDE"/>
    <w:rsid w:val="0043416E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5021CA"/>
    <w:rsid w:val="00526E4A"/>
    <w:rsid w:val="0053059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5F7A44"/>
    <w:rsid w:val="00607BD9"/>
    <w:rsid w:val="00615A75"/>
    <w:rsid w:val="006171E4"/>
    <w:rsid w:val="00621EF2"/>
    <w:rsid w:val="006246A1"/>
    <w:rsid w:val="0063023F"/>
    <w:rsid w:val="00651557"/>
    <w:rsid w:val="006522D7"/>
    <w:rsid w:val="0065513D"/>
    <w:rsid w:val="00655659"/>
    <w:rsid w:val="00656376"/>
    <w:rsid w:val="00682F4F"/>
    <w:rsid w:val="00683F5A"/>
    <w:rsid w:val="006924D2"/>
    <w:rsid w:val="006A3F97"/>
    <w:rsid w:val="006A6A41"/>
    <w:rsid w:val="006B7CF0"/>
    <w:rsid w:val="006E16FE"/>
    <w:rsid w:val="006E181C"/>
    <w:rsid w:val="006E7C42"/>
    <w:rsid w:val="006F3820"/>
    <w:rsid w:val="006F4696"/>
    <w:rsid w:val="006F6DA5"/>
    <w:rsid w:val="00701DA4"/>
    <w:rsid w:val="00703FA4"/>
    <w:rsid w:val="00710B87"/>
    <w:rsid w:val="00714A78"/>
    <w:rsid w:val="007157FF"/>
    <w:rsid w:val="007322A6"/>
    <w:rsid w:val="00743E7A"/>
    <w:rsid w:val="00744F3B"/>
    <w:rsid w:val="00753888"/>
    <w:rsid w:val="007564C2"/>
    <w:rsid w:val="00756CB3"/>
    <w:rsid w:val="00762E2D"/>
    <w:rsid w:val="007704D9"/>
    <w:rsid w:val="00781B78"/>
    <w:rsid w:val="00791072"/>
    <w:rsid w:val="00793BFD"/>
    <w:rsid w:val="007A4390"/>
    <w:rsid w:val="007A50B9"/>
    <w:rsid w:val="007B3501"/>
    <w:rsid w:val="007B7460"/>
    <w:rsid w:val="007C29B6"/>
    <w:rsid w:val="007C57D7"/>
    <w:rsid w:val="007D125A"/>
    <w:rsid w:val="007D7D96"/>
    <w:rsid w:val="007E3DD9"/>
    <w:rsid w:val="007E7DA6"/>
    <w:rsid w:val="007F4690"/>
    <w:rsid w:val="00802048"/>
    <w:rsid w:val="008021D5"/>
    <w:rsid w:val="008079C6"/>
    <w:rsid w:val="008105FE"/>
    <w:rsid w:val="008113ED"/>
    <w:rsid w:val="0081673C"/>
    <w:rsid w:val="00826B3B"/>
    <w:rsid w:val="00830A4A"/>
    <w:rsid w:val="008341D6"/>
    <w:rsid w:val="00843D12"/>
    <w:rsid w:val="00845133"/>
    <w:rsid w:val="00846F36"/>
    <w:rsid w:val="008505A9"/>
    <w:rsid w:val="00853921"/>
    <w:rsid w:val="00864A20"/>
    <w:rsid w:val="00864DDE"/>
    <w:rsid w:val="00872E75"/>
    <w:rsid w:val="0088726D"/>
    <w:rsid w:val="00895333"/>
    <w:rsid w:val="008A7C37"/>
    <w:rsid w:val="008B205D"/>
    <w:rsid w:val="008C3BB6"/>
    <w:rsid w:val="008C6ED7"/>
    <w:rsid w:val="008E3C73"/>
    <w:rsid w:val="008E4390"/>
    <w:rsid w:val="008E4501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B2C1A"/>
    <w:rsid w:val="009C2999"/>
    <w:rsid w:val="009C44C9"/>
    <w:rsid w:val="009D2BF2"/>
    <w:rsid w:val="009D6A87"/>
    <w:rsid w:val="009E4C51"/>
    <w:rsid w:val="009E7CFC"/>
    <w:rsid w:val="009F1B2D"/>
    <w:rsid w:val="00A04884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61681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C7F23"/>
    <w:rsid w:val="00AD5FAA"/>
    <w:rsid w:val="00AD797E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52800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B631A"/>
    <w:rsid w:val="00BC79B6"/>
    <w:rsid w:val="00BE5C3A"/>
    <w:rsid w:val="00BF62D8"/>
    <w:rsid w:val="00C05A16"/>
    <w:rsid w:val="00C13037"/>
    <w:rsid w:val="00C15CBB"/>
    <w:rsid w:val="00C1609B"/>
    <w:rsid w:val="00C22D26"/>
    <w:rsid w:val="00C26ADD"/>
    <w:rsid w:val="00C35765"/>
    <w:rsid w:val="00C403FD"/>
    <w:rsid w:val="00C4081D"/>
    <w:rsid w:val="00C474B6"/>
    <w:rsid w:val="00C579E3"/>
    <w:rsid w:val="00C7015A"/>
    <w:rsid w:val="00C70DE3"/>
    <w:rsid w:val="00C731F6"/>
    <w:rsid w:val="00C832B8"/>
    <w:rsid w:val="00C8457F"/>
    <w:rsid w:val="00C8496E"/>
    <w:rsid w:val="00C85555"/>
    <w:rsid w:val="00C85E88"/>
    <w:rsid w:val="00C92E46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0AAC"/>
    <w:rsid w:val="00D225BC"/>
    <w:rsid w:val="00D279D6"/>
    <w:rsid w:val="00D345F4"/>
    <w:rsid w:val="00D36824"/>
    <w:rsid w:val="00D460CE"/>
    <w:rsid w:val="00D52676"/>
    <w:rsid w:val="00D53F66"/>
    <w:rsid w:val="00D55C10"/>
    <w:rsid w:val="00D63BAF"/>
    <w:rsid w:val="00DA05DF"/>
    <w:rsid w:val="00DA1FFD"/>
    <w:rsid w:val="00DA69A8"/>
    <w:rsid w:val="00DA78F0"/>
    <w:rsid w:val="00DB2342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35FC6"/>
    <w:rsid w:val="00E45A09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95131"/>
    <w:rsid w:val="00EA1516"/>
    <w:rsid w:val="00EA7250"/>
    <w:rsid w:val="00EB290B"/>
    <w:rsid w:val="00EC2B45"/>
    <w:rsid w:val="00EC2F75"/>
    <w:rsid w:val="00ED5C43"/>
    <w:rsid w:val="00EF3BAF"/>
    <w:rsid w:val="00EF7CD5"/>
    <w:rsid w:val="00F11266"/>
    <w:rsid w:val="00F128B5"/>
    <w:rsid w:val="00F23575"/>
    <w:rsid w:val="00F329F4"/>
    <w:rsid w:val="00F32D64"/>
    <w:rsid w:val="00F377D6"/>
    <w:rsid w:val="00F40D9C"/>
    <w:rsid w:val="00F42187"/>
    <w:rsid w:val="00F42C5E"/>
    <w:rsid w:val="00F454D9"/>
    <w:rsid w:val="00F57096"/>
    <w:rsid w:val="00F65C08"/>
    <w:rsid w:val="00F67181"/>
    <w:rsid w:val="00F67781"/>
    <w:rsid w:val="00F80D2C"/>
    <w:rsid w:val="00F866F3"/>
    <w:rsid w:val="00F86FA9"/>
    <w:rsid w:val="00F9102F"/>
    <w:rsid w:val="00F94143"/>
    <w:rsid w:val="00F957E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88B426-6430-400E-8D8C-A9931D59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832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832B8"/>
    <w:rPr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75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1071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F8CA-2A2F-4D6C-95C7-B4FF052C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2194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26</cp:revision>
  <cp:lastPrinted>2012-02-27T14:04:00Z</cp:lastPrinted>
  <dcterms:created xsi:type="dcterms:W3CDTF">2012-08-21T19:42:00Z</dcterms:created>
  <dcterms:modified xsi:type="dcterms:W3CDTF">2017-04-26T07:52:00Z</dcterms:modified>
</cp:coreProperties>
</file>